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BA" w:rsidRPr="003D2DBA" w:rsidRDefault="003D2DBA" w:rsidP="003D2DBA">
      <w:pPr>
        <w:rPr>
          <w:rFonts w:ascii="Times New Roman" w:hAnsi="Times New Roman" w:cs="Times New Roman"/>
          <w:b/>
          <w:sz w:val="24"/>
          <w:szCs w:val="24"/>
          <w:u w:val="single"/>
        </w:rPr>
      </w:pPr>
      <w:r w:rsidRPr="003D2DBA">
        <w:rPr>
          <w:rFonts w:ascii="Times New Roman" w:hAnsi="Times New Roman" w:cs="Times New Roman"/>
          <w:b/>
          <w:sz w:val="24"/>
          <w:szCs w:val="24"/>
          <w:u w:val="single"/>
        </w:rPr>
        <w:t>Pupil Premium</w:t>
      </w:r>
    </w:p>
    <w:p w:rsidR="003D2DBA" w:rsidRPr="003D2DBA" w:rsidRDefault="003D2DBA" w:rsidP="003D2DBA">
      <w:pPr>
        <w:rPr>
          <w:rFonts w:ascii="Times New Roman" w:hAnsi="Times New Roman" w:cs="Times New Roman"/>
          <w:sz w:val="24"/>
          <w:szCs w:val="24"/>
        </w:rPr>
      </w:pPr>
      <w:r w:rsidRPr="003D2DBA">
        <w:rPr>
          <w:rFonts w:ascii="Times New Roman" w:hAnsi="Times New Roman" w:cs="Times New Roman"/>
          <w:sz w:val="24"/>
          <w:szCs w:val="24"/>
        </w:rPr>
        <w:t>Pupil Premium is an additional sum of money allocated to schools from the Government with the aim of closing the gap between those who are deemed to come from a more disadvantaged background and their peers. Pupils eligible for this extra sum are those who have been registered for free school meals at any point in the last six years (Ever 6 FSM).  Children who are Looked After or adopted are also eligible.</w:t>
      </w:r>
    </w:p>
    <w:p w:rsidR="003D2DBA" w:rsidRPr="003D2DBA" w:rsidRDefault="003D2DBA" w:rsidP="003D2DBA">
      <w:pPr>
        <w:rPr>
          <w:rFonts w:ascii="Times New Roman" w:hAnsi="Times New Roman" w:cs="Times New Roman"/>
          <w:sz w:val="24"/>
          <w:szCs w:val="24"/>
        </w:rPr>
      </w:pPr>
      <w:r w:rsidRPr="003D2DBA">
        <w:rPr>
          <w:rFonts w:ascii="Times New Roman" w:hAnsi="Times New Roman" w:cs="Times New Roman"/>
          <w:sz w:val="24"/>
          <w:szCs w:val="24"/>
        </w:rPr>
        <w:t xml:space="preserve">The boys at </w:t>
      </w:r>
      <w:proofErr w:type="spellStart"/>
      <w:r w:rsidRPr="003D2DBA">
        <w:rPr>
          <w:rFonts w:ascii="Times New Roman" w:hAnsi="Times New Roman" w:cs="Times New Roman"/>
          <w:sz w:val="24"/>
          <w:szCs w:val="24"/>
        </w:rPr>
        <w:t>Sunnydown</w:t>
      </w:r>
      <w:proofErr w:type="spellEnd"/>
      <w:r w:rsidRPr="003D2DBA">
        <w:rPr>
          <w:rFonts w:ascii="Times New Roman" w:hAnsi="Times New Roman" w:cs="Times New Roman"/>
          <w:sz w:val="24"/>
          <w:szCs w:val="24"/>
        </w:rPr>
        <w:t xml:space="preserve"> School join us with a range of educational, emotional and social needs. We are confident that the curriculum we offer, the supporting educational activities, academic and pastoral support and the residential provision at </w:t>
      </w:r>
      <w:proofErr w:type="spellStart"/>
      <w:r w:rsidRPr="003D2DBA">
        <w:rPr>
          <w:rFonts w:ascii="Times New Roman" w:hAnsi="Times New Roman" w:cs="Times New Roman"/>
          <w:sz w:val="24"/>
          <w:szCs w:val="24"/>
        </w:rPr>
        <w:t>Sunnydown</w:t>
      </w:r>
      <w:proofErr w:type="spellEnd"/>
      <w:r w:rsidRPr="003D2DBA">
        <w:rPr>
          <w:rFonts w:ascii="Times New Roman" w:hAnsi="Times New Roman" w:cs="Times New Roman"/>
          <w:sz w:val="24"/>
          <w:szCs w:val="24"/>
        </w:rPr>
        <w:t>, all work together to help boys develop in these areas. There is a clear understanding that when combined these opportunities provide a unique journey for each of our pupils.</w:t>
      </w:r>
    </w:p>
    <w:p w:rsidR="003D2DBA" w:rsidRPr="003D2DBA" w:rsidRDefault="003D2DBA" w:rsidP="003D2DBA">
      <w:pPr>
        <w:rPr>
          <w:rFonts w:ascii="Times New Roman" w:hAnsi="Times New Roman" w:cs="Times New Roman"/>
          <w:sz w:val="24"/>
          <w:szCs w:val="24"/>
        </w:rPr>
      </w:pPr>
      <w:r w:rsidRPr="003D2DBA">
        <w:rPr>
          <w:rFonts w:ascii="Times New Roman" w:hAnsi="Times New Roman" w:cs="Times New Roman"/>
          <w:sz w:val="24"/>
          <w:szCs w:val="24"/>
        </w:rPr>
        <w:t>Strategic objectives in spending PPG:</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 xml:space="preserve">We will ensure that teaching and learning opportunities meet the needs of all students, since our primary purpose is to ensure that quality first teaching (QFT) is provided throughout the school </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 xml:space="preserve">We will ensure that appropriate provision is made for students who belong to vulnerable groups; this includes ensuring that the needs of socially disadvantaged students are adequately assessed and addressed </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 xml:space="preserve">In making provision for socially disadvantaged students, we recognise that not all students who receive free school meals will be socially disadvantaged </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We recognise that not all students who are socially disadvantaged are registered or qualify for Free School Meals (FSM), so we will ensure that entitled parents and carers are supported sensitively in applying for the meals.</w:t>
      </w:r>
    </w:p>
    <w:p w:rsidR="003D2DBA" w:rsidRPr="003D2DBA" w:rsidRDefault="003D2DBA" w:rsidP="003D2DBA">
      <w:pPr>
        <w:rPr>
          <w:rFonts w:ascii="Times New Roman" w:hAnsi="Times New Roman" w:cs="Times New Roman"/>
          <w:sz w:val="24"/>
          <w:szCs w:val="24"/>
        </w:rPr>
      </w:pPr>
      <w:r w:rsidRPr="003D2DBA">
        <w:rPr>
          <w:rFonts w:ascii="Times New Roman" w:hAnsi="Times New Roman" w:cs="Times New Roman"/>
          <w:sz w:val="24"/>
          <w:szCs w:val="24"/>
        </w:rPr>
        <w:t>Are aims are to</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To improve Literacy; specifically fluency, comprehension and confidence</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 xml:space="preserve">To close the </w:t>
      </w:r>
      <w:r w:rsidRPr="003D2DBA">
        <w:rPr>
          <w:rFonts w:ascii="Times New Roman" w:hAnsi="Times New Roman" w:cs="Times New Roman"/>
          <w:i/>
          <w:sz w:val="24"/>
          <w:szCs w:val="24"/>
        </w:rPr>
        <w:t>achievement</w:t>
      </w:r>
      <w:r w:rsidRPr="003D2DBA">
        <w:rPr>
          <w:rFonts w:ascii="Times New Roman" w:hAnsi="Times New Roman" w:cs="Times New Roman"/>
          <w:sz w:val="24"/>
          <w:szCs w:val="24"/>
        </w:rPr>
        <w:t xml:space="preserve"> gap</w:t>
      </w:r>
      <w:r w:rsidRPr="003D2DBA">
        <w:rPr>
          <w:rFonts w:ascii="Times New Roman" w:hAnsi="Times New Roman" w:cs="Times New Roman"/>
          <w:i/>
          <w:sz w:val="24"/>
          <w:szCs w:val="24"/>
        </w:rPr>
        <w:t xml:space="preserve">  </w:t>
      </w:r>
      <w:r w:rsidRPr="003D2DBA">
        <w:rPr>
          <w:rFonts w:ascii="Times New Roman" w:hAnsi="Times New Roman" w:cs="Times New Roman"/>
          <w:sz w:val="24"/>
          <w:szCs w:val="24"/>
        </w:rPr>
        <w:t>between those eligible and those not eligible for Pupil Premium</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 xml:space="preserve">To improve attendance  </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To continue to provide high quality support to avoid the need to exclude</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To reduce the chances of those eligible for Pupil Premium becoming NEET (not in Education. Employment or Training) when leaving the school.</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lastRenderedPageBreak/>
        <w:t>To ensure no child is precluded from participating in off- site learning opportunities.</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To meet subject specific expenses such as Food Tech</w:t>
      </w:r>
    </w:p>
    <w:p w:rsidR="003D2DBA" w:rsidRPr="003D2DBA" w:rsidRDefault="003D2DBA" w:rsidP="003D2DBA">
      <w:pPr>
        <w:pStyle w:val="ListParagraph"/>
        <w:numPr>
          <w:ilvl w:val="0"/>
          <w:numId w:val="2"/>
        </w:numPr>
        <w:spacing w:after="200" w:line="276" w:lineRule="auto"/>
        <w:rPr>
          <w:rFonts w:ascii="Times New Roman" w:hAnsi="Times New Roman" w:cs="Times New Roman"/>
          <w:sz w:val="24"/>
          <w:szCs w:val="24"/>
        </w:rPr>
      </w:pPr>
      <w:r w:rsidRPr="003D2DBA">
        <w:rPr>
          <w:rFonts w:ascii="Times New Roman" w:hAnsi="Times New Roman" w:cs="Times New Roman"/>
          <w:sz w:val="24"/>
          <w:szCs w:val="24"/>
        </w:rPr>
        <w:t>To foster engagement with parents</w:t>
      </w:r>
    </w:p>
    <w:p w:rsidR="003D2DBA" w:rsidRPr="003D2DBA" w:rsidRDefault="003D2DBA" w:rsidP="003D2DBA">
      <w:pPr>
        <w:rPr>
          <w:rFonts w:ascii="Times New Roman" w:hAnsi="Times New Roman" w:cs="Times New Roman"/>
          <w:sz w:val="24"/>
          <w:szCs w:val="24"/>
        </w:rPr>
      </w:pPr>
      <w:r w:rsidRPr="003D2DBA">
        <w:rPr>
          <w:rFonts w:ascii="Times New Roman" w:hAnsi="Times New Roman" w:cs="Times New Roman"/>
          <w:sz w:val="24"/>
          <w:szCs w:val="24"/>
        </w:rPr>
        <w:t>The next review will be May 2020</w:t>
      </w:r>
    </w:p>
    <w:p w:rsidR="003D2DBA" w:rsidRDefault="003D2DBA" w:rsidP="003D2DBA">
      <w:pPr>
        <w:rPr>
          <w:rFonts w:ascii="Times New Roman" w:hAnsi="Times New Roman" w:cs="Times New Roman"/>
          <w:sz w:val="24"/>
          <w:szCs w:val="24"/>
        </w:rPr>
      </w:pPr>
    </w:p>
    <w:p w:rsidR="003D2DBA" w:rsidRPr="003D2DBA" w:rsidRDefault="003D2DBA" w:rsidP="003D2DBA">
      <w:pPr>
        <w:rPr>
          <w:rFonts w:ascii="Times New Roman" w:hAnsi="Times New Roman" w:cs="Times New Roman"/>
          <w:sz w:val="24"/>
          <w:szCs w:val="24"/>
        </w:rPr>
      </w:pPr>
      <w:proofErr w:type="gramStart"/>
      <w:r w:rsidRPr="003D2DBA">
        <w:rPr>
          <w:rFonts w:ascii="Times New Roman" w:hAnsi="Times New Roman" w:cs="Times New Roman"/>
          <w:sz w:val="24"/>
          <w:szCs w:val="24"/>
        </w:rPr>
        <w:t>Pupils</w:t>
      </w:r>
      <w:proofErr w:type="gramEnd"/>
      <w:r w:rsidRPr="003D2DBA">
        <w:rPr>
          <w:rFonts w:ascii="Times New Roman" w:hAnsi="Times New Roman" w:cs="Times New Roman"/>
          <w:sz w:val="24"/>
          <w:szCs w:val="24"/>
        </w:rPr>
        <w:t xml:space="preserve"> premium is paid April to April so includes, at various times, six academic year groups</w:t>
      </w:r>
    </w:p>
    <w:p w:rsidR="003D2DBA" w:rsidRPr="003D2DBA" w:rsidRDefault="003D2DBA" w:rsidP="003D2DBA">
      <w:pPr>
        <w:rPr>
          <w:rFonts w:ascii="Times New Roman" w:hAnsi="Times New Roman" w:cs="Times New Roman"/>
          <w:sz w:val="24"/>
          <w:szCs w:val="24"/>
        </w:rPr>
      </w:pPr>
      <w:r w:rsidRPr="003D2DBA">
        <w:rPr>
          <w:rFonts w:ascii="Times New Roman" w:hAnsi="Times New Roman" w:cs="Times New Roman"/>
          <w:sz w:val="24"/>
          <w:szCs w:val="24"/>
        </w:rPr>
        <w:t>September 18 to July 19</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3D2DBA" w:rsidRPr="003D2DBA" w:rsidTr="009E0B7B">
        <w:tc>
          <w:tcPr>
            <w:tcW w:w="1502"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Year 11 (leaving June 18)</w:t>
            </w:r>
          </w:p>
        </w:tc>
        <w:tc>
          <w:tcPr>
            <w:tcW w:w="1502"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Year 11</w:t>
            </w:r>
          </w:p>
        </w:tc>
        <w:tc>
          <w:tcPr>
            <w:tcW w:w="150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Year 10</w:t>
            </w:r>
          </w:p>
        </w:tc>
        <w:tc>
          <w:tcPr>
            <w:tcW w:w="150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Year 9</w:t>
            </w:r>
          </w:p>
        </w:tc>
        <w:tc>
          <w:tcPr>
            <w:tcW w:w="150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Year 8</w:t>
            </w:r>
          </w:p>
        </w:tc>
        <w:tc>
          <w:tcPr>
            <w:tcW w:w="150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Year 7</w:t>
            </w:r>
          </w:p>
        </w:tc>
      </w:tr>
      <w:tr w:rsidR="003D2DBA" w:rsidRPr="003D2DBA" w:rsidTr="009E0B7B">
        <w:tc>
          <w:tcPr>
            <w:tcW w:w="1502"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5</w:t>
            </w:r>
          </w:p>
        </w:tc>
        <w:tc>
          <w:tcPr>
            <w:tcW w:w="1502"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3</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+ 1 additional funding</w:t>
            </w:r>
          </w:p>
        </w:tc>
        <w:tc>
          <w:tcPr>
            <w:tcW w:w="150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4</w:t>
            </w:r>
          </w:p>
        </w:tc>
        <w:tc>
          <w:tcPr>
            <w:tcW w:w="150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2</w:t>
            </w:r>
          </w:p>
        </w:tc>
        <w:tc>
          <w:tcPr>
            <w:tcW w:w="150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6</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+ 2 additional funding</w:t>
            </w:r>
          </w:p>
          <w:p w:rsidR="003D2DBA" w:rsidRPr="003D2DBA" w:rsidRDefault="003D2DBA" w:rsidP="009E0B7B">
            <w:pPr>
              <w:rPr>
                <w:rFonts w:ascii="Times New Roman" w:hAnsi="Times New Roman" w:cs="Times New Roman"/>
                <w:sz w:val="24"/>
                <w:szCs w:val="24"/>
              </w:rPr>
            </w:pPr>
          </w:p>
        </w:tc>
        <w:tc>
          <w:tcPr>
            <w:tcW w:w="150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+ 2 additional funding</w:t>
            </w:r>
          </w:p>
        </w:tc>
      </w:tr>
    </w:tbl>
    <w:p w:rsidR="003D2DBA" w:rsidRPr="003D2DBA" w:rsidRDefault="003D2DBA" w:rsidP="003D2DBA">
      <w:pPr>
        <w:rPr>
          <w:rFonts w:ascii="Times New Roman" w:hAnsi="Times New Roman" w:cs="Times New Roman"/>
          <w:sz w:val="24"/>
          <w:szCs w:val="24"/>
        </w:rPr>
      </w:pPr>
    </w:p>
    <w:p w:rsidR="003D2DBA" w:rsidRPr="003D2DBA" w:rsidRDefault="003D2DBA" w:rsidP="003D2DB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43"/>
        <w:gridCol w:w="1247"/>
        <w:gridCol w:w="1214"/>
        <w:gridCol w:w="1318"/>
        <w:gridCol w:w="1336"/>
        <w:gridCol w:w="1385"/>
        <w:gridCol w:w="1319"/>
      </w:tblGrid>
      <w:tr w:rsidR="003D2DBA" w:rsidRPr="003D2DBA" w:rsidTr="009E0B7B">
        <w:tc>
          <w:tcPr>
            <w:tcW w:w="120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September 2018- July 19</w:t>
            </w:r>
          </w:p>
        </w:tc>
        <w:tc>
          <w:tcPr>
            <w:tcW w:w="126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Total number of pupils on Roll</w:t>
            </w:r>
          </w:p>
        </w:tc>
        <w:tc>
          <w:tcPr>
            <w:tcW w:w="1217"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Total PP recipients</w:t>
            </w:r>
          </w:p>
        </w:tc>
        <w:tc>
          <w:tcPr>
            <w:tcW w:w="133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Amount of Pupil premium for each pupil</w:t>
            </w:r>
          </w:p>
        </w:tc>
        <w:tc>
          <w:tcPr>
            <w:tcW w:w="1278"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Total PP</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Extra participants</w:t>
            </w:r>
          </w:p>
        </w:tc>
        <w:tc>
          <w:tcPr>
            <w:tcW w:w="1393"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Additional Funding</w:t>
            </w:r>
          </w:p>
        </w:tc>
        <w:tc>
          <w:tcPr>
            <w:tcW w:w="133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Total amount of Pupil Premium Grant</w:t>
            </w:r>
          </w:p>
        </w:tc>
      </w:tr>
      <w:tr w:rsidR="003D2DBA" w:rsidRPr="003D2DBA" w:rsidTr="009E0B7B">
        <w:tc>
          <w:tcPr>
            <w:tcW w:w="1203" w:type="dxa"/>
          </w:tcPr>
          <w:p w:rsidR="003D2DBA" w:rsidRPr="003D2DBA" w:rsidRDefault="003D2DBA" w:rsidP="009E0B7B">
            <w:pPr>
              <w:rPr>
                <w:rFonts w:ascii="Times New Roman" w:hAnsi="Times New Roman" w:cs="Times New Roman"/>
                <w:sz w:val="24"/>
                <w:szCs w:val="24"/>
              </w:rPr>
            </w:pPr>
          </w:p>
        </w:tc>
        <w:tc>
          <w:tcPr>
            <w:tcW w:w="1263" w:type="dxa"/>
          </w:tcPr>
          <w:p w:rsidR="003D2DBA" w:rsidRPr="003D2DBA" w:rsidRDefault="003D2DBA" w:rsidP="009E0B7B">
            <w:pPr>
              <w:rPr>
                <w:rFonts w:ascii="Times New Roman" w:hAnsi="Times New Roman" w:cs="Times New Roman"/>
                <w:sz w:val="24"/>
                <w:szCs w:val="24"/>
              </w:rPr>
            </w:pPr>
          </w:p>
        </w:tc>
        <w:tc>
          <w:tcPr>
            <w:tcW w:w="1217"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21 </w:t>
            </w:r>
          </w:p>
        </w:tc>
        <w:tc>
          <w:tcPr>
            <w:tcW w:w="133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£935</w:t>
            </w:r>
          </w:p>
        </w:tc>
        <w:tc>
          <w:tcPr>
            <w:tcW w:w="1278" w:type="dxa"/>
          </w:tcPr>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2</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w:t>
            </w:r>
          </w:p>
        </w:tc>
        <w:tc>
          <w:tcPr>
            <w:tcW w:w="1393" w:type="dxa"/>
          </w:tcPr>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£2300</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£1200</w:t>
            </w:r>
          </w:p>
        </w:tc>
        <w:tc>
          <w:tcPr>
            <w:tcW w:w="133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19, 635</w:t>
            </w: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4,600</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1,200</w:t>
            </w:r>
          </w:p>
          <w:p w:rsidR="003D2DBA" w:rsidRPr="003D2DBA" w:rsidRDefault="003D2DBA" w:rsidP="009E0B7B">
            <w:pPr>
              <w:rPr>
                <w:rFonts w:ascii="Times New Roman" w:hAnsi="Times New Roman" w:cs="Times New Roman"/>
                <w:color w:val="FF0000"/>
                <w:sz w:val="24"/>
                <w:szCs w:val="24"/>
              </w:rPr>
            </w:pPr>
          </w:p>
        </w:tc>
      </w:tr>
    </w:tbl>
    <w:p w:rsidR="003D2DBA" w:rsidRPr="003D2DBA" w:rsidRDefault="003D2DBA" w:rsidP="003D2DBA">
      <w:pPr>
        <w:rPr>
          <w:rFonts w:ascii="Times New Roman" w:hAnsi="Times New Roman" w:cs="Times New Roman"/>
          <w:sz w:val="24"/>
          <w:szCs w:val="24"/>
        </w:rPr>
      </w:pPr>
      <w:r w:rsidRPr="003D2DBA">
        <w:rPr>
          <w:rFonts w:ascii="Times New Roman" w:hAnsi="Times New Roman" w:cs="Times New Roman"/>
          <w:sz w:val="24"/>
          <w:szCs w:val="24"/>
        </w:rPr>
        <w:t xml:space="preserve"> </w:t>
      </w:r>
      <w:r w:rsidRPr="003D2DBA">
        <w:rPr>
          <w:rFonts w:ascii="Times New Roman" w:hAnsi="Times New Roman" w:cs="Times New Roman"/>
          <w:sz w:val="24"/>
          <w:szCs w:val="24"/>
        </w:rPr>
        <w:tab/>
      </w:r>
      <w:r w:rsidRPr="003D2DBA">
        <w:rPr>
          <w:rFonts w:ascii="Times New Roman" w:hAnsi="Times New Roman" w:cs="Times New Roman"/>
          <w:sz w:val="24"/>
          <w:szCs w:val="24"/>
        </w:rPr>
        <w:tab/>
      </w:r>
      <w:r w:rsidRPr="003D2DBA">
        <w:rPr>
          <w:rFonts w:ascii="Times New Roman" w:hAnsi="Times New Roman" w:cs="Times New Roman"/>
          <w:sz w:val="24"/>
          <w:szCs w:val="24"/>
        </w:rPr>
        <w:tab/>
      </w:r>
      <w:r w:rsidRPr="003D2DBA">
        <w:rPr>
          <w:rFonts w:ascii="Times New Roman" w:hAnsi="Times New Roman" w:cs="Times New Roman"/>
          <w:sz w:val="24"/>
          <w:szCs w:val="24"/>
        </w:rPr>
        <w:tab/>
      </w:r>
      <w:r w:rsidRPr="003D2DBA">
        <w:rPr>
          <w:rFonts w:ascii="Times New Roman" w:hAnsi="Times New Roman" w:cs="Times New Roman"/>
          <w:sz w:val="24"/>
          <w:szCs w:val="24"/>
        </w:rPr>
        <w:tab/>
      </w:r>
      <w:r w:rsidRPr="003D2DBA">
        <w:rPr>
          <w:rFonts w:ascii="Times New Roman" w:hAnsi="Times New Roman" w:cs="Times New Roman"/>
          <w:sz w:val="24"/>
          <w:szCs w:val="24"/>
        </w:rPr>
        <w:tab/>
      </w:r>
      <w:r w:rsidRPr="003D2DBA">
        <w:rPr>
          <w:rFonts w:ascii="Times New Roman" w:hAnsi="Times New Roman" w:cs="Times New Roman"/>
          <w:sz w:val="24"/>
          <w:szCs w:val="24"/>
        </w:rPr>
        <w:tab/>
      </w:r>
      <w:r w:rsidRPr="003D2DBA">
        <w:rPr>
          <w:rFonts w:ascii="Times New Roman" w:hAnsi="Times New Roman" w:cs="Times New Roman"/>
          <w:sz w:val="24"/>
          <w:szCs w:val="24"/>
        </w:rPr>
        <w:tab/>
      </w:r>
      <w:r w:rsidRPr="003D2DBA">
        <w:rPr>
          <w:rFonts w:ascii="Times New Roman" w:hAnsi="Times New Roman" w:cs="Times New Roman"/>
          <w:sz w:val="24"/>
          <w:szCs w:val="24"/>
        </w:rPr>
        <w:tab/>
      </w:r>
      <w:r w:rsidRPr="003D2DBA">
        <w:rPr>
          <w:rFonts w:ascii="Times New Roman" w:hAnsi="Times New Roman" w:cs="Times New Roman"/>
          <w:sz w:val="24"/>
          <w:szCs w:val="24"/>
        </w:rPr>
        <w:tab/>
      </w:r>
      <w:r w:rsidRPr="003D2DBA">
        <w:rPr>
          <w:rFonts w:ascii="Times New Roman" w:hAnsi="Times New Roman" w:cs="Times New Roman"/>
          <w:sz w:val="24"/>
          <w:szCs w:val="24"/>
        </w:rPr>
        <w:tab/>
        <w:t>25,435</w:t>
      </w:r>
    </w:p>
    <w:p w:rsidR="003D2DBA" w:rsidRPr="003D2DBA" w:rsidRDefault="003D2DBA" w:rsidP="003D2DBA">
      <w:pPr>
        <w:rPr>
          <w:rFonts w:ascii="Times New Roman" w:hAnsi="Times New Roman" w:cs="Times New Roman"/>
          <w:sz w:val="24"/>
          <w:szCs w:val="24"/>
        </w:rPr>
      </w:pPr>
      <w:r w:rsidRPr="003D2DBA">
        <w:rPr>
          <w:rFonts w:ascii="Times New Roman" w:hAnsi="Times New Roman" w:cs="Times New Roman"/>
          <w:sz w:val="24"/>
          <w:szCs w:val="24"/>
        </w:rPr>
        <w:t xml:space="preserve">We have not received funding for the Year 7s. </w:t>
      </w:r>
    </w:p>
    <w:p w:rsidR="003D2DBA" w:rsidRDefault="003D2DBA" w:rsidP="003D2DBA">
      <w:pPr>
        <w:rPr>
          <w:rFonts w:ascii="Times New Roman" w:hAnsi="Times New Roman" w:cs="Times New Roman"/>
          <w:sz w:val="24"/>
          <w:szCs w:val="24"/>
        </w:rPr>
      </w:pPr>
    </w:p>
    <w:p w:rsidR="003D2DBA" w:rsidRDefault="003D2DBA" w:rsidP="003D2DBA">
      <w:pPr>
        <w:rPr>
          <w:rFonts w:ascii="Times New Roman" w:hAnsi="Times New Roman" w:cs="Times New Roman"/>
          <w:sz w:val="24"/>
          <w:szCs w:val="24"/>
        </w:rPr>
      </w:pPr>
    </w:p>
    <w:p w:rsidR="003D2DBA" w:rsidRDefault="003D2DBA" w:rsidP="003D2DBA">
      <w:pPr>
        <w:rPr>
          <w:rFonts w:ascii="Times New Roman" w:hAnsi="Times New Roman" w:cs="Times New Roman"/>
          <w:sz w:val="24"/>
          <w:szCs w:val="24"/>
        </w:rPr>
      </w:pPr>
    </w:p>
    <w:p w:rsidR="003D2DBA" w:rsidRPr="003D2DBA" w:rsidRDefault="003D2DBA" w:rsidP="003D2DBA">
      <w:pPr>
        <w:rPr>
          <w:rFonts w:ascii="Times New Roman" w:hAnsi="Times New Roman" w:cs="Times New Roman"/>
          <w:sz w:val="24"/>
          <w:szCs w:val="24"/>
        </w:rPr>
      </w:pPr>
      <w:bookmarkStart w:id="0" w:name="_GoBack"/>
      <w:bookmarkEnd w:id="0"/>
      <w:r w:rsidRPr="003D2DBA">
        <w:rPr>
          <w:rFonts w:ascii="Times New Roman" w:hAnsi="Times New Roman" w:cs="Times New Roman"/>
          <w:sz w:val="24"/>
          <w:szCs w:val="24"/>
        </w:rPr>
        <w:lastRenderedPageBreak/>
        <w:t>September 2017 – July 2018</w:t>
      </w:r>
    </w:p>
    <w:tbl>
      <w:tblPr>
        <w:tblStyle w:val="TableGrid"/>
        <w:tblW w:w="0" w:type="auto"/>
        <w:tblLook w:val="04A0" w:firstRow="1" w:lastRow="0" w:firstColumn="1" w:lastColumn="0" w:noHBand="0" w:noVBand="1"/>
      </w:tblPr>
      <w:tblGrid>
        <w:gridCol w:w="2261"/>
        <w:gridCol w:w="2265"/>
        <w:gridCol w:w="2240"/>
        <w:gridCol w:w="2250"/>
      </w:tblGrid>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Funding Allocation</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Application</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Cost</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Impact </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Babcock eligibility checking fee.</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Identification of Pupil Premium eligibility</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£261</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Greater confidence in accurate eligibility</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Alternative Curriculum at SILC</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30 minutes per day, four days a week 40 weeks x £10 /20%</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£2300</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Broaden skill set </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Alleviate the possibility of permanent exclusion</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Scribes for exams</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Allows continuity and JCQ entitlement</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78.5 hours x£10</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£785</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Pupils have necessary Access Arrangements in place</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Academic support</w:t>
            </w:r>
          </w:p>
          <w:p w:rsidR="003D2DBA" w:rsidRPr="003D2DBA" w:rsidRDefault="003D2DBA" w:rsidP="009E0B7B">
            <w:pPr>
              <w:rPr>
                <w:rFonts w:ascii="Times New Roman" w:hAnsi="Times New Roman" w:cs="Times New Roman"/>
                <w:sz w:val="24"/>
                <w:szCs w:val="24"/>
              </w:rPr>
            </w:pPr>
          </w:p>
        </w:tc>
        <w:tc>
          <w:tcPr>
            <w:tcW w:w="2265" w:type="dxa"/>
          </w:tcPr>
          <w:p w:rsidR="003D2DBA" w:rsidRPr="003D2DBA" w:rsidRDefault="003D2DBA" w:rsidP="009E0B7B">
            <w:pPr>
              <w:rPr>
                <w:rFonts w:ascii="Times New Roman" w:hAnsi="Times New Roman" w:cs="Times New Roman"/>
                <w:color w:val="000000" w:themeColor="text1"/>
                <w:sz w:val="24"/>
                <w:szCs w:val="24"/>
              </w:rPr>
            </w:pPr>
            <w:r w:rsidRPr="003D2DBA">
              <w:rPr>
                <w:rFonts w:ascii="Times New Roman" w:hAnsi="Times New Roman" w:cs="Times New Roman"/>
                <w:color w:val="000000" w:themeColor="text1"/>
                <w:sz w:val="24"/>
                <w:szCs w:val="24"/>
              </w:rPr>
              <w:t>2 students total of £17.5 hours @£13</w:t>
            </w:r>
          </w:p>
        </w:tc>
        <w:tc>
          <w:tcPr>
            <w:tcW w:w="2240" w:type="dxa"/>
          </w:tcPr>
          <w:p w:rsidR="003D2DBA" w:rsidRPr="003D2DBA" w:rsidRDefault="003D2DBA" w:rsidP="009E0B7B">
            <w:pPr>
              <w:rPr>
                <w:rFonts w:ascii="Times New Roman" w:hAnsi="Times New Roman" w:cs="Times New Roman"/>
                <w:color w:val="000000" w:themeColor="text1"/>
                <w:sz w:val="24"/>
                <w:szCs w:val="24"/>
              </w:rPr>
            </w:pPr>
            <w:r w:rsidRPr="003D2DBA">
              <w:rPr>
                <w:rFonts w:ascii="Times New Roman" w:hAnsi="Times New Roman" w:cs="Times New Roman"/>
                <w:color w:val="000000" w:themeColor="text1"/>
                <w:sz w:val="24"/>
                <w:szCs w:val="24"/>
              </w:rPr>
              <w:t>£227.5</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Improved Reading, Spelling and Comprehension age </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Pastoral support – individual sessions</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11 student accessed for a variety of hours totalling 252hours @ £13</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£3,276</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Emotional support and being able to deal with a range of non- academic issues</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Pastoral support – when unable to be in class</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16 pupils accessed for a variety of hours totalling 541@£13</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£7,035.6</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Work completed out of the class</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Restoration of classroom ready behaviour</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Emotional Support for pupil experiencing difficulty </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Access to Educational Psychotherapist </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Four pupils accessed for 8 session @£45 an hour</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Staff liaison time </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£1440</w:t>
            </w: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£150</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Greater understanding of emotional needs.</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Improved self esteem</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Improved focus in class</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Scribes for exams</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Allows continuity and JCQ entitlement</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78.5 hours x£10</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£785</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Pupils have necessary Access Arrangements in place</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lastRenderedPageBreak/>
              <w:t>Preparation of PEPs and PEP meetings</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For LAC</w:t>
            </w:r>
          </w:p>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9 hours of </w:t>
            </w:r>
            <w:proofErr w:type="spellStart"/>
            <w:r w:rsidRPr="003D2DBA">
              <w:rPr>
                <w:rFonts w:ascii="Times New Roman" w:hAnsi="Times New Roman" w:cs="Times New Roman"/>
                <w:sz w:val="24"/>
                <w:szCs w:val="24"/>
              </w:rPr>
              <w:t>SENCo</w:t>
            </w:r>
            <w:proofErr w:type="spellEnd"/>
            <w:r w:rsidRPr="003D2DBA">
              <w:rPr>
                <w:rFonts w:ascii="Times New Roman" w:hAnsi="Times New Roman" w:cs="Times New Roman"/>
                <w:sz w:val="24"/>
                <w:szCs w:val="24"/>
              </w:rPr>
              <w:t xml:space="preserve"> time</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£333</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Legal requirement</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Individual tutoring sessions </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 hour per week for 13 weeks @£30 an hour</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£390</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Improved academic grades</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Photography equipment for 2 pupils to complete GCSE</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2 @ £94.99</w:t>
            </w: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£189.98</w:t>
            </w: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Allow access to more sophisticated techniques and potentially higher grades</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Participation in trips </w:t>
            </w:r>
          </w:p>
        </w:tc>
        <w:tc>
          <w:tcPr>
            <w:tcW w:w="2265"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 £195</w:t>
            </w:r>
          </w:p>
        </w:tc>
        <w:tc>
          <w:tcPr>
            <w:tcW w:w="2240" w:type="dxa"/>
          </w:tcPr>
          <w:p w:rsidR="003D2DBA" w:rsidRPr="003D2DBA" w:rsidRDefault="003D2DBA" w:rsidP="009E0B7B">
            <w:pPr>
              <w:rPr>
                <w:rFonts w:ascii="Times New Roman" w:hAnsi="Times New Roman" w:cs="Times New Roman"/>
                <w:sz w:val="24"/>
                <w:szCs w:val="24"/>
              </w:rPr>
            </w:pPr>
          </w:p>
        </w:tc>
        <w:tc>
          <w:tcPr>
            <w:tcW w:w="225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 xml:space="preserve">Increased self confidence </w:t>
            </w:r>
          </w:p>
        </w:tc>
      </w:tr>
      <w:tr w:rsidR="003D2DBA" w:rsidRPr="003D2DBA" w:rsidTr="009E0B7B">
        <w:tc>
          <w:tcPr>
            <w:tcW w:w="2261"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Total</w:t>
            </w:r>
          </w:p>
        </w:tc>
        <w:tc>
          <w:tcPr>
            <w:tcW w:w="2265" w:type="dxa"/>
          </w:tcPr>
          <w:p w:rsidR="003D2DBA" w:rsidRPr="003D2DBA" w:rsidRDefault="003D2DBA" w:rsidP="009E0B7B">
            <w:pPr>
              <w:rPr>
                <w:rFonts w:ascii="Times New Roman" w:hAnsi="Times New Roman" w:cs="Times New Roman"/>
                <w:sz w:val="24"/>
                <w:szCs w:val="24"/>
              </w:rPr>
            </w:pPr>
          </w:p>
        </w:tc>
        <w:tc>
          <w:tcPr>
            <w:tcW w:w="2240" w:type="dxa"/>
          </w:tcPr>
          <w:p w:rsidR="003D2DBA" w:rsidRPr="003D2DBA" w:rsidRDefault="003D2DBA" w:rsidP="009E0B7B">
            <w:pPr>
              <w:rPr>
                <w:rFonts w:ascii="Times New Roman" w:hAnsi="Times New Roman" w:cs="Times New Roman"/>
                <w:sz w:val="24"/>
                <w:szCs w:val="24"/>
              </w:rPr>
            </w:pPr>
            <w:r w:rsidRPr="003D2DBA">
              <w:rPr>
                <w:rFonts w:ascii="Times New Roman" w:hAnsi="Times New Roman" w:cs="Times New Roman"/>
                <w:sz w:val="24"/>
                <w:szCs w:val="24"/>
              </w:rPr>
              <w:t>17,173.08</w:t>
            </w:r>
          </w:p>
        </w:tc>
        <w:tc>
          <w:tcPr>
            <w:tcW w:w="2250" w:type="dxa"/>
          </w:tcPr>
          <w:p w:rsidR="003D2DBA" w:rsidRPr="003D2DBA" w:rsidRDefault="003D2DBA" w:rsidP="009E0B7B">
            <w:pPr>
              <w:rPr>
                <w:rFonts w:ascii="Times New Roman" w:hAnsi="Times New Roman" w:cs="Times New Roman"/>
                <w:sz w:val="24"/>
                <w:szCs w:val="24"/>
              </w:rPr>
            </w:pPr>
          </w:p>
        </w:tc>
      </w:tr>
    </w:tbl>
    <w:p w:rsidR="003D2DBA" w:rsidRPr="003D2DBA" w:rsidRDefault="003D2DBA" w:rsidP="003D2DBA">
      <w:pPr>
        <w:rPr>
          <w:rFonts w:ascii="Times New Roman" w:hAnsi="Times New Roman" w:cs="Times New Roman"/>
          <w:sz w:val="24"/>
          <w:szCs w:val="24"/>
        </w:rPr>
      </w:pPr>
    </w:p>
    <w:p w:rsidR="003D2DBA" w:rsidRPr="003D2DBA" w:rsidRDefault="003D2DBA" w:rsidP="003D2DBA">
      <w:pPr>
        <w:rPr>
          <w:rFonts w:ascii="Times New Roman" w:hAnsi="Times New Roman" w:cs="Times New Roman"/>
          <w:sz w:val="24"/>
          <w:szCs w:val="24"/>
        </w:rPr>
      </w:pPr>
      <w:r w:rsidRPr="003D2DBA">
        <w:rPr>
          <w:rFonts w:ascii="Times New Roman" w:hAnsi="Times New Roman" w:cs="Times New Roman"/>
          <w:sz w:val="24"/>
          <w:szCs w:val="24"/>
        </w:rPr>
        <w:t>18,195 – 11,837 =£6,958 which went towards the cost of providing extra TA support which was beneficial to all Pupil Premium pupils.</w:t>
      </w:r>
    </w:p>
    <w:p w:rsidR="00A8260F" w:rsidRPr="003D2DBA" w:rsidRDefault="00A8260F" w:rsidP="007F7140">
      <w:pPr>
        <w:rPr>
          <w:rFonts w:ascii="Times New Roman" w:hAnsi="Times New Roman" w:cs="Times New Roman"/>
          <w:sz w:val="24"/>
          <w:szCs w:val="24"/>
        </w:rPr>
      </w:pPr>
    </w:p>
    <w:sectPr w:rsidR="00A8260F" w:rsidRPr="003D2DBA" w:rsidSect="003F53B1">
      <w:headerReference w:type="even" r:id="rId8"/>
      <w:footerReference w:type="default" r:id="rId9"/>
      <w:headerReference w:type="first" r:id="rId10"/>
      <w:footerReference w:type="first" r:id="rId11"/>
      <w:pgSz w:w="11900" w:h="16820"/>
      <w:pgMar w:top="851" w:right="1410" w:bottom="30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BA" w:rsidRDefault="003D2DBA" w:rsidP="00585D1F">
      <w:r>
        <w:separator/>
      </w:r>
    </w:p>
  </w:endnote>
  <w:endnote w:type="continuationSeparator" w:id="0">
    <w:p w:rsidR="003D2DBA" w:rsidRDefault="003D2DBA" w:rsidP="0058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1F" w:rsidRDefault="00585D1F" w:rsidP="00585D1F">
    <w:pPr>
      <w:pStyle w:val="Footer"/>
      <w:ind w:left="-1418"/>
      <w:jc w:val="center"/>
    </w:pPr>
    <w:r>
      <w:rPr>
        <w:rFonts w:hint="eastAsia"/>
        <w:noProof/>
        <w:lang w:eastAsia="en-GB"/>
      </w:rPr>
      <w:drawing>
        <wp:inline distT="0" distB="0" distL="0" distR="0" wp14:anchorId="5C56CECA" wp14:editId="594F5576">
          <wp:extent cx="7560000" cy="1045596"/>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ie-Turner-L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55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69" w:rsidRPr="00BC0069" w:rsidRDefault="00BC0069" w:rsidP="00BC0069">
    <w:pPr>
      <w:pStyle w:val="Footer"/>
      <w:ind w:left="-1418"/>
    </w:pPr>
    <w:r>
      <w:rPr>
        <w:rFonts w:hint="eastAsia"/>
        <w:noProof/>
        <w:lang w:eastAsia="en-GB"/>
      </w:rPr>
      <w:drawing>
        <wp:inline distT="0" distB="0" distL="0" distR="0" wp14:anchorId="4041C18C" wp14:editId="2E73E5C8">
          <wp:extent cx="7560000" cy="1045596"/>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ie-Turner-L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55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BA" w:rsidRDefault="003D2DBA" w:rsidP="00585D1F">
      <w:r>
        <w:separator/>
      </w:r>
    </w:p>
  </w:footnote>
  <w:footnote w:type="continuationSeparator" w:id="0">
    <w:p w:rsidR="003D2DBA" w:rsidRDefault="003D2DBA" w:rsidP="0058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1F" w:rsidRDefault="003D2DBA">
    <w:pPr>
      <w:pStyle w:val="Header"/>
    </w:pPr>
    <w:sdt>
      <w:sdtPr>
        <w:id w:val="496391397"/>
        <w:placeholder/>
        <w:temporary/>
        <w:showingPlcHdr/>
      </w:sdtPr>
      <w:sdtEndPr/>
      <w:sdtContent>
        <w:r w:rsidR="00585D1F">
          <w:t>[Type text]</w:t>
        </w:r>
      </w:sdtContent>
    </w:sdt>
    <w:r w:rsidR="00585D1F">
      <w:ptab w:relativeTo="margin" w:alignment="center" w:leader="none"/>
    </w:r>
    <w:sdt>
      <w:sdtPr>
        <w:id w:val="422609181"/>
        <w:placeholder/>
        <w:temporary/>
        <w:showingPlcHdr/>
      </w:sdtPr>
      <w:sdtEndPr/>
      <w:sdtContent>
        <w:r w:rsidR="00585D1F">
          <w:t>[Type text]</w:t>
        </w:r>
      </w:sdtContent>
    </w:sdt>
    <w:r w:rsidR="00585D1F">
      <w:ptab w:relativeTo="margin" w:alignment="right" w:leader="none"/>
    </w:r>
    <w:sdt>
      <w:sdtPr>
        <w:id w:val="-1585222130"/>
        <w:placeholder/>
        <w:temporary/>
        <w:showingPlcHdr/>
      </w:sdtPr>
      <w:sdtEndPr/>
      <w:sdtContent>
        <w:r w:rsidR="00585D1F">
          <w:t>[Type text]</w:t>
        </w:r>
      </w:sdtContent>
    </w:sdt>
  </w:p>
  <w:p w:rsidR="00585D1F" w:rsidRDefault="0058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69" w:rsidRDefault="00BC0069">
    <w:pPr>
      <w:pStyle w:val="Header"/>
    </w:pPr>
    <w:r>
      <w:rPr>
        <w:rFonts w:hint="eastAsia"/>
        <w:noProof/>
        <w:lang w:eastAsia="en-GB"/>
      </w:rPr>
      <w:drawing>
        <wp:anchor distT="0" distB="0" distL="114300" distR="114300" simplePos="0" relativeHeight="251662336" behindDoc="1" locked="0" layoutInCell="1" allowOverlap="1" wp14:anchorId="775A42A8" wp14:editId="2B937963">
          <wp:simplePos x="0" y="0"/>
          <wp:positionH relativeFrom="column">
            <wp:posOffset>-900430</wp:posOffset>
          </wp:positionH>
          <wp:positionV relativeFrom="page">
            <wp:posOffset>5080</wp:posOffset>
          </wp:positionV>
          <wp:extent cx="7559675" cy="2160905"/>
          <wp:effectExtent l="0" t="0" r="3175" b="0"/>
          <wp:wrapTight wrapText="bothSides">
            <wp:wrapPolygon edited="0">
              <wp:start x="0" y="0"/>
              <wp:lineTo x="0" y="21327"/>
              <wp:lineTo x="21555" y="21327"/>
              <wp:lineTo x="21555" y="0"/>
              <wp:lineTo x="0" y="0"/>
            </wp:wrapPolygon>
          </wp:wrapTight>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ie-Turner-L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09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015F"/>
    <w:multiLevelType w:val="hybridMultilevel"/>
    <w:tmpl w:val="3F4254B2"/>
    <w:lvl w:ilvl="0" w:tplc="73BA13C2">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0619C"/>
    <w:multiLevelType w:val="hybridMultilevel"/>
    <w:tmpl w:val="2552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BA"/>
    <w:rsid w:val="00073021"/>
    <w:rsid w:val="0008334F"/>
    <w:rsid w:val="00113E55"/>
    <w:rsid w:val="00136E88"/>
    <w:rsid w:val="00182F83"/>
    <w:rsid w:val="0022121D"/>
    <w:rsid w:val="00285E5F"/>
    <w:rsid w:val="002914CC"/>
    <w:rsid w:val="002D416A"/>
    <w:rsid w:val="002D42C0"/>
    <w:rsid w:val="003400A2"/>
    <w:rsid w:val="00352C4F"/>
    <w:rsid w:val="003C3942"/>
    <w:rsid w:val="003D2DBA"/>
    <w:rsid w:val="003D2E88"/>
    <w:rsid w:val="003F53B1"/>
    <w:rsid w:val="005066DF"/>
    <w:rsid w:val="00541782"/>
    <w:rsid w:val="00585D1F"/>
    <w:rsid w:val="005C337F"/>
    <w:rsid w:val="005C7D05"/>
    <w:rsid w:val="005D6E88"/>
    <w:rsid w:val="005E2A48"/>
    <w:rsid w:val="0068100D"/>
    <w:rsid w:val="00687B9C"/>
    <w:rsid w:val="00696856"/>
    <w:rsid w:val="006F47F7"/>
    <w:rsid w:val="0070372E"/>
    <w:rsid w:val="00734ED9"/>
    <w:rsid w:val="00760ED5"/>
    <w:rsid w:val="007D21D6"/>
    <w:rsid w:val="007D5C79"/>
    <w:rsid w:val="007F16BE"/>
    <w:rsid w:val="007F7140"/>
    <w:rsid w:val="00916BE4"/>
    <w:rsid w:val="00960B0A"/>
    <w:rsid w:val="009B7C23"/>
    <w:rsid w:val="00A2647A"/>
    <w:rsid w:val="00A67264"/>
    <w:rsid w:val="00A72F59"/>
    <w:rsid w:val="00A8260F"/>
    <w:rsid w:val="00AA5BF0"/>
    <w:rsid w:val="00AD6FE2"/>
    <w:rsid w:val="00B018FE"/>
    <w:rsid w:val="00B13045"/>
    <w:rsid w:val="00B207B7"/>
    <w:rsid w:val="00B617A5"/>
    <w:rsid w:val="00B65B23"/>
    <w:rsid w:val="00BC0069"/>
    <w:rsid w:val="00BE7361"/>
    <w:rsid w:val="00C5611E"/>
    <w:rsid w:val="00D04865"/>
    <w:rsid w:val="00D43F33"/>
    <w:rsid w:val="00DC7AE2"/>
    <w:rsid w:val="00DD0587"/>
    <w:rsid w:val="00E554E3"/>
    <w:rsid w:val="00F14787"/>
    <w:rsid w:val="00F33FF4"/>
    <w:rsid w:val="00F64DA0"/>
    <w:rsid w:val="00FB5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8418C"/>
  <w14:defaultImageDpi w14:val="300"/>
  <w15:docId w15:val="{E0D45387-45D1-433B-A23E-685D9034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B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1F"/>
    <w:pPr>
      <w:tabs>
        <w:tab w:val="center" w:pos="4320"/>
        <w:tab w:val="right" w:pos="8640"/>
      </w:tabs>
    </w:pPr>
  </w:style>
  <w:style w:type="character" w:customStyle="1" w:styleId="HeaderChar">
    <w:name w:val="Header Char"/>
    <w:basedOn w:val="DefaultParagraphFont"/>
    <w:link w:val="Header"/>
    <w:uiPriority w:val="99"/>
    <w:rsid w:val="00585D1F"/>
  </w:style>
  <w:style w:type="paragraph" w:styleId="Footer">
    <w:name w:val="footer"/>
    <w:basedOn w:val="Normal"/>
    <w:link w:val="FooterChar"/>
    <w:uiPriority w:val="99"/>
    <w:unhideWhenUsed/>
    <w:rsid w:val="00585D1F"/>
    <w:pPr>
      <w:tabs>
        <w:tab w:val="center" w:pos="4320"/>
        <w:tab w:val="right" w:pos="8640"/>
      </w:tabs>
    </w:pPr>
  </w:style>
  <w:style w:type="character" w:customStyle="1" w:styleId="FooterChar">
    <w:name w:val="Footer Char"/>
    <w:basedOn w:val="DefaultParagraphFont"/>
    <w:link w:val="Footer"/>
    <w:uiPriority w:val="99"/>
    <w:rsid w:val="00585D1F"/>
  </w:style>
  <w:style w:type="paragraph" w:styleId="BalloonText">
    <w:name w:val="Balloon Text"/>
    <w:basedOn w:val="Normal"/>
    <w:link w:val="BalloonTextChar"/>
    <w:uiPriority w:val="99"/>
    <w:semiHidden/>
    <w:unhideWhenUsed/>
    <w:rsid w:val="00585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D1F"/>
    <w:rPr>
      <w:rFonts w:ascii="Lucida Grande" w:hAnsi="Lucida Grande" w:cs="Lucida Grande"/>
      <w:sz w:val="18"/>
      <w:szCs w:val="18"/>
    </w:rPr>
  </w:style>
  <w:style w:type="table" w:styleId="TableGrid">
    <w:name w:val="Table Grid"/>
    <w:basedOn w:val="TableNormal"/>
    <w:uiPriority w:val="39"/>
    <w:rsid w:val="002D4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C79"/>
    <w:rPr>
      <w:color w:val="0000FF" w:themeColor="hyperlink"/>
      <w:u w:val="single"/>
    </w:rPr>
  </w:style>
  <w:style w:type="paragraph" w:styleId="ListParagraph">
    <w:name w:val="List Paragraph"/>
    <w:basedOn w:val="Normal"/>
    <w:uiPriority w:val="34"/>
    <w:qFormat/>
    <w:rsid w:val="007D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Head\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2370-F716-43C0-8291-5DDA1953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Lawson</dc:creator>
  <cp:lastModifiedBy>alawson</cp:lastModifiedBy>
  <cp:revision>1</cp:revision>
  <cp:lastPrinted>2016-10-14T12:20:00Z</cp:lastPrinted>
  <dcterms:created xsi:type="dcterms:W3CDTF">2019-09-16T14:55:00Z</dcterms:created>
  <dcterms:modified xsi:type="dcterms:W3CDTF">2019-09-16T14:56:00Z</dcterms:modified>
</cp:coreProperties>
</file>