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2023</w:t>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KS4 Homework – Year 10</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remains an integral part of life at Sunnydown and with every student now having their own chromebook, homework can be completed and turned in to your son’s subject teacher with ease.  Extensive research has shown that well planned, constructive homework, which is well marked and has appropriate feedback given, is a great motivator. In addition, as a result of developing highly effective habits and routine, outcomes might improve. A likely impact of being active learners and taking responsibility for their own progress, therefore, is improved performance in GCSEs along with the equally important life skills of organisation, resilience and independence </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set a piece of homework for the majority of the subjects they do (please see homework timetable). This means they will have about 5-6 pieces of homework each week and therefore will also have to learn how to manage their time effectively. Thestudents will be supported in recording the homework in their school planner. Each piece of homework will take up to 45 minutes.</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will be given out and collected in by the subject teacher. Some homework will be expected in the next day, others may have longer. Equally, different pathways may have different homework expectations.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students have any queries about their homework they should contact their subject teacher in the first instance who can explain the task and provide signposting to helpful websites.  Students can go to their form tutor for further assistance if they need to.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homework timetable is on the reverse of this letter which can be stuck in their homework diaries. This shows what subject will be set on which day and when it is due in.  </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hesitate to contact me with any queries.</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sincerely</w:t>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Jensen</w:t>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for Quality of Education</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Y10 Homework schedule 2022-2023</w:t>
      </w:r>
    </w:p>
    <w:p w:rsidR="00000000" w:rsidDel="00000000" w:rsidP="00000000" w:rsidRDefault="00000000" w:rsidRPr="00000000" w14:paraId="0000001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Homework should around 45 mins per subject, be differentiated as appropriate, and marked (ideally within 48 hours) with feedback provided to the learner.</w:t>
      </w:r>
    </w:p>
    <w:tbl>
      <w:tblPr>
        <w:tblStyle w:val="Table1"/>
        <w:tblW w:w="97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3750"/>
        <w:gridCol w:w="4279"/>
        <w:tblGridChange w:id="0">
          <w:tblGrid>
            <w:gridCol w:w="1747"/>
            <w:gridCol w:w="3750"/>
            <w:gridCol w:w="4279"/>
          </w:tblGrid>
        </w:tblGridChange>
      </w:tblGrid>
      <w:tr>
        <w:trPr>
          <w:cantSplit w:val="0"/>
          <w:tblHeader w:val="0"/>
        </w:trPr>
        <w:tc>
          <w:tcPr/>
          <w:p w:rsidR="00000000" w:rsidDel="00000000" w:rsidP="00000000" w:rsidRDefault="00000000" w:rsidRPr="00000000" w14:paraId="0000001D">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Day</w:t>
            </w:r>
          </w:p>
        </w:tc>
        <w:tc>
          <w:tcPr/>
          <w:p w:rsidR="00000000" w:rsidDel="00000000" w:rsidP="00000000" w:rsidRDefault="00000000" w:rsidRPr="00000000" w14:paraId="0000001E">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Homework set</w:t>
            </w:r>
          </w:p>
        </w:tc>
        <w:tc>
          <w:tcPr/>
          <w:p w:rsidR="00000000" w:rsidDel="00000000" w:rsidP="00000000" w:rsidRDefault="00000000" w:rsidRPr="00000000" w14:paraId="0000001F">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Due in</w:t>
            </w:r>
          </w:p>
        </w:tc>
      </w:tr>
      <w:tr>
        <w:trPr>
          <w:cantSplit w:val="0"/>
          <w:tblHeader w:val="0"/>
        </w:trPr>
        <w:tc>
          <w:tcPr/>
          <w:p w:rsidR="00000000" w:rsidDel="00000000" w:rsidP="00000000" w:rsidRDefault="00000000" w:rsidRPr="00000000" w14:paraId="00000020">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Monday</w:t>
            </w:r>
          </w:p>
        </w:tc>
        <w:tc>
          <w:tcPr/>
          <w:p w:rsidR="00000000" w:rsidDel="00000000" w:rsidP="00000000" w:rsidRDefault="00000000" w:rsidRPr="00000000" w14:paraId="00000021">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PE Theory</w:t>
            </w:r>
          </w:p>
          <w:p w:rsidR="00000000" w:rsidDel="00000000" w:rsidP="00000000" w:rsidRDefault="00000000" w:rsidRPr="00000000" w14:paraId="00000022">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Maths (Pathways 1 &amp; 2)</w:t>
            </w:r>
          </w:p>
        </w:tc>
        <w:tc>
          <w:tcPr/>
          <w:p w:rsidR="00000000" w:rsidDel="00000000" w:rsidP="00000000" w:rsidRDefault="00000000" w:rsidRPr="00000000" w14:paraId="00000023">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Next day (Tue)</w:t>
            </w:r>
          </w:p>
          <w:p w:rsidR="00000000" w:rsidDel="00000000" w:rsidP="00000000" w:rsidRDefault="00000000" w:rsidRPr="00000000" w14:paraId="00000024">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Wednesday</w:t>
            </w:r>
          </w:p>
        </w:tc>
      </w:tr>
      <w:tr>
        <w:trPr>
          <w:cantSplit w:val="0"/>
          <w:tblHeader w:val="0"/>
        </w:trPr>
        <w:tc>
          <w:tcPr/>
          <w:p w:rsidR="00000000" w:rsidDel="00000000" w:rsidP="00000000" w:rsidRDefault="00000000" w:rsidRPr="00000000" w14:paraId="00000025">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Tuesday</w:t>
            </w:r>
          </w:p>
        </w:tc>
        <w:tc>
          <w:tcPr/>
          <w:p w:rsidR="00000000" w:rsidDel="00000000" w:rsidP="00000000" w:rsidRDefault="00000000" w:rsidRPr="00000000" w14:paraId="00000026">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English (Pathways 1 &amp; 2) </w:t>
            </w:r>
          </w:p>
          <w:p w:rsidR="00000000" w:rsidDel="00000000" w:rsidP="00000000" w:rsidRDefault="00000000" w:rsidRPr="00000000" w14:paraId="00000027">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DT</w:t>
            </w:r>
          </w:p>
          <w:p w:rsidR="00000000" w:rsidDel="00000000" w:rsidP="00000000" w:rsidRDefault="00000000" w:rsidRPr="00000000" w14:paraId="00000028">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ART</w:t>
            </w:r>
          </w:p>
        </w:tc>
        <w:tc>
          <w:tcPr/>
          <w:p w:rsidR="00000000" w:rsidDel="00000000" w:rsidP="00000000" w:rsidRDefault="00000000" w:rsidRPr="00000000" w14:paraId="00000029">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Thursday (2 days to complete)</w:t>
            </w:r>
          </w:p>
          <w:p w:rsidR="00000000" w:rsidDel="00000000" w:rsidP="00000000" w:rsidRDefault="00000000" w:rsidRPr="00000000" w14:paraId="0000002A">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Next Tuesday</w:t>
            </w:r>
          </w:p>
          <w:p w:rsidR="00000000" w:rsidDel="00000000" w:rsidP="00000000" w:rsidRDefault="00000000" w:rsidRPr="00000000" w14:paraId="0000002B">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Next Tuesday</w:t>
            </w:r>
          </w:p>
        </w:tc>
      </w:tr>
      <w:tr>
        <w:trPr>
          <w:cantSplit w:val="0"/>
          <w:tblHeader w:val="0"/>
        </w:trPr>
        <w:tc>
          <w:tcPr/>
          <w:p w:rsidR="00000000" w:rsidDel="00000000" w:rsidP="00000000" w:rsidRDefault="00000000" w:rsidRPr="00000000" w14:paraId="0000002C">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Wednesday</w:t>
            </w:r>
          </w:p>
        </w:tc>
        <w:tc>
          <w:tcPr/>
          <w:p w:rsidR="00000000" w:rsidDel="00000000" w:rsidP="00000000" w:rsidRDefault="00000000" w:rsidRPr="00000000" w14:paraId="0000002D">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Science (Pathways 1 &amp; 2)</w:t>
            </w:r>
          </w:p>
          <w:p w:rsidR="00000000" w:rsidDel="00000000" w:rsidP="00000000" w:rsidRDefault="00000000" w:rsidRPr="00000000" w14:paraId="0000002E">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30">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Monday</w:t>
            </w:r>
          </w:p>
        </w:tc>
      </w:tr>
      <w:tr>
        <w:trPr>
          <w:cantSplit w:val="0"/>
          <w:tblHeader w:val="0"/>
        </w:trPr>
        <w:tc>
          <w:tcPr/>
          <w:p w:rsidR="00000000" w:rsidDel="00000000" w:rsidP="00000000" w:rsidRDefault="00000000" w:rsidRPr="00000000" w14:paraId="00000031">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Thursday</w:t>
            </w:r>
          </w:p>
        </w:tc>
        <w:tc>
          <w:tcPr/>
          <w:p w:rsidR="00000000" w:rsidDel="00000000" w:rsidP="00000000" w:rsidRDefault="00000000" w:rsidRPr="00000000" w14:paraId="00000032">
            <w:pPr>
              <w:spacing w:after="0" w:line="240" w:lineRule="auto"/>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33">
            <w:pPr>
              <w:spacing w:after="0" w:line="240" w:lineRule="auto"/>
              <w:rPr>
                <w:rFonts w:ascii="Calibri" w:cs="Calibri" w:eastAsia="Calibri" w:hAnsi="Calibri"/>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Friday</w:t>
            </w:r>
          </w:p>
        </w:tc>
        <w:tc>
          <w:tcPr/>
          <w:p w:rsidR="00000000" w:rsidDel="00000000" w:rsidP="00000000" w:rsidRDefault="00000000" w:rsidRPr="00000000" w14:paraId="00000035">
            <w:pPr>
              <w:spacing w:after="0" w:line="240" w:lineRule="auto"/>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36">
            <w:pPr>
              <w:spacing w:after="0" w:line="240"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3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6" w:type="first"/>
      <w:headerReference r:id="rId7" w:type="even"/>
      <w:footerReference r:id="rId8" w:type="default"/>
      <w:footerReference r:id="rId9" w:type="first"/>
      <w:pgSz w:h="16820" w:w="11900" w:orient="portrait"/>
      <w:pgMar w:bottom="301" w:top="851" w:left="1418" w:right="1410"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1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60000" cy="1045596"/>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104559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18"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60000" cy="104559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104559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-899314</wp:posOffset>
          </wp:positionH>
          <wp:positionV relativeFrom="paragraph">
            <wp:posOffset>-428624</wp:posOffset>
          </wp:positionV>
          <wp:extent cx="7559675" cy="216090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9675" cy="21609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